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40"/>
        </w:rPr>
        <w:t>参赛队自备用品清单</w:t>
      </w:r>
    </w:p>
    <w:bookmarkEnd w:id="0"/>
    <w:p>
      <w:pPr>
        <w:spacing w:line="500" w:lineRule="exact"/>
        <w:jc w:val="center"/>
        <w:rPr>
          <w:rFonts w:hint="eastAsia" w:ascii="方正小标宋简体" w:hAnsi="仿宋" w:eastAsia="方正小标宋简体"/>
          <w:sz w:val="40"/>
          <w:szCs w:val="40"/>
        </w:rPr>
      </w:pPr>
    </w:p>
    <w:tbl>
      <w:tblPr>
        <w:tblStyle w:val="3"/>
        <w:tblpPr w:leftFromText="180" w:rightFromText="180" w:vertAnchor="text" w:horzAnchor="page" w:tblpX="1606" w:tblpY="58"/>
        <w:tblW w:w="8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936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数量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规格要求说明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操作系统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支持win7旗舰版，win8专业版win10专业版的操作系统且已激活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计算机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6台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满足本企业会计核算和管理运行要求，集成网卡，能够接入局域网。一台电脑放置PK台，供单独竞赛使用。（如没有网线接口的需携带USB或type-c转网口的外置设备）计算机可以是台式机或笔记本。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CPU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8核及以上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运行内存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4G及以上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鼠标键盘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1套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能正常接入计算机使用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Office办公软件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1套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office2007，office2010，office2013，office2016完全安装且已激活，至少包含EXCEL、WORD软件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浏览器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推荐使用IE，360，谷歌，火狐浏览器（IE浏览器需IE9以上版本）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财务系统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至少包含账务、报表两个模块，其他模块可自行选用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其他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能够使计算机正常使用的其他必要安装程序。</w:t>
            </w:r>
          </w:p>
        </w:tc>
      </w:tr>
    </w:tbl>
    <w:p>
      <w:pPr>
        <w:spacing w:line="500" w:lineRule="exact"/>
        <w:rPr>
          <w:rFonts w:hint="eastAsia" w:ascii="华文楷体" w:hAnsi="华文楷体" w:eastAsia="华文楷体"/>
          <w:sz w:val="28"/>
          <w:szCs w:val="28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21587"/>
    <w:rsid w:val="1692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2021-07-21T04:24:00Z</dcterms:created>
  <dc:creator>Oum</dc:creator>
  <cp:lastModifiedBy>Oum</cp:lastModifiedBy>
  <dcterms:modified xsi:type="dcterms:W3CDTF">2021-07-21T04:24:30Z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